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0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Студенттердің шағымдарын қарастыру тәртібі</w:t>
      </w:r>
    </w:p>
    <w:p w:rsidR="00000000" w:rsidDel="00000000" w:rsidP="00000000" w:rsidRDefault="00000000" w:rsidRPr="00000000" w14:paraId="00000002">
      <w:pPr>
        <w:spacing w:after="300" w:line="240" w:lineRule="auto"/>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03">
      <w:pPr>
        <w:spacing w:after="300" w:line="2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Студенттердің шағымдарын қарастыру тәртібі келесі  жүйе бойынша жүзеге асырылады:</w:t>
      </w:r>
    </w:p>
    <w:p w:rsidR="00000000" w:rsidDel="00000000" w:rsidP="00000000" w:rsidRDefault="00000000" w:rsidRPr="00000000" w14:paraId="00000004">
      <w:pPr>
        <w:spacing w:after="300" w:line="240" w:lineRule="auto"/>
        <w:jc w:val="center"/>
        <w:rPr>
          <w:rFonts w:ascii="Times New Roman" w:cs="Times New Roman" w:eastAsia="Times New Roman" w:hAnsi="Times New Roman"/>
          <w:b w:val="0"/>
          <w:i w:val="1"/>
          <w:sz w:val="32"/>
          <w:szCs w:val="32"/>
          <w:u w:val="single"/>
        </w:rPr>
      </w:pPr>
      <w:r w:rsidDel="00000000" w:rsidR="00000000" w:rsidRPr="00000000">
        <w:rPr>
          <w:rFonts w:ascii="Times New Roman" w:cs="Times New Roman" w:eastAsia="Times New Roman" w:hAnsi="Times New Roman"/>
          <w:b w:val="0"/>
          <w:i w:val="1"/>
          <w:sz w:val="32"/>
          <w:szCs w:val="32"/>
          <w:u w:val="single"/>
          <w:rtl w:val="0"/>
        </w:rPr>
        <w:t xml:space="preserve">Студент → Эдвайзер → Кафедра меңгерушісі</w:t>
      </w:r>
    </w:p>
    <w:p w:rsidR="00000000" w:rsidDel="00000000" w:rsidP="00000000" w:rsidRDefault="00000000" w:rsidRPr="00000000" w14:paraId="00000005">
      <w:pPr>
        <w:spacing w:after="300" w:line="240" w:lineRule="auto"/>
        <w:jc w:val="center"/>
        <w:rPr>
          <w:rFonts w:ascii="Times New Roman" w:cs="Times New Roman" w:eastAsia="Times New Roman" w:hAnsi="Times New Roman"/>
          <w:b w:val="0"/>
          <w:i w:val="1"/>
          <w:sz w:val="32"/>
          <w:szCs w:val="32"/>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spacing w:after="0" w:line="240" w:lineRule="auto"/>
        <w:ind w:firstLine="709"/>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Эдвайзерлер студенттердің шағымдары мен ұсыныстарын кафедра меңгерушісіне жеткізеді. Эдвайзер ауызша немесе жазбаша түрде кафедра меңгерушісіне мәлімдеген шағымдарды әдетте кафедра меңгерушісі қысқа мерзімде шешеді.</w:t>
      </w:r>
    </w:p>
    <w:p w:rsidR="00000000" w:rsidDel="00000000" w:rsidP="00000000" w:rsidRDefault="00000000" w:rsidRPr="00000000" w14:paraId="00000007">
      <w:pPr>
        <w:keepNext w:val="0"/>
        <w:keepLines w:val="0"/>
        <w:pageBreakBefore w:val="0"/>
        <w:widowControl w:val="1"/>
        <w:spacing w:after="0" w:line="240" w:lineRule="auto"/>
        <w:ind w:firstLine="709"/>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Егер шағымды шешу кафедра меңгерушісінің құзыретіне кірмесе, ол ауызша немесе жазбаша түрде </w:t>
      </w:r>
      <w:r w:rsidDel="00000000" w:rsidR="00000000" w:rsidRPr="00000000">
        <w:rPr>
          <w:rFonts w:ascii="Times New Roman" w:cs="Times New Roman" w:eastAsia="Times New Roman" w:hAnsi="Times New Roman"/>
          <w:b w:val="0"/>
          <w:i w:val="1"/>
          <w:sz w:val="28"/>
          <w:szCs w:val="28"/>
          <w:rtl w:val="0"/>
        </w:rPr>
        <w:t xml:space="preserve">Жастар саясаты департаментінің басшысына </w:t>
      </w:r>
      <w:r w:rsidDel="00000000" w:rsidR="00000000" w:rsidRPr="00000000">
        <w:rPr>
          <w:rFonts w:ascii="Times New Roman" w:cs="Times New Roman" w:eastAsia="Times New Roman" w:hAnsi="Times New Roman"/>
          <w:b w:val="0"/>
          <w:sz w:val="28"/>
          <w:szCs w:val="28"/>
          <w:rtl w:val="0"/>
        </w:rPr>
        <w:t xml:space="preserve">хабарланады.</w:t>
      </w:r>
    </w:p>
    <w:p w:rsidR="00000000" w:rsidDel="00000000" w:rsidP="00000000" w:rsidRDefault="00000000" w:rsidRPr="00000000" w14:paraId="00000008">
      <w:pPr>
        <w:spacing w:after="300" w:line="240" w:lineRule="auto"/>
        <w:jc w:val="center"/>
        <w:rPr>
          <w:rFonts w:ascii="Times New Roman" w:cs="Times New Roman" w:eastAsia="Times New Roman" w:hAnsi="Times New Roman"/>
          <w:b w:val="0"/>
          <w:i w:val="1"/>
          <w:sz w:val="32"/>
          <w:szCs w:val="32"/>
          <w:u w:val="single"/>
        </w:rPr>
      </w:pPr>
      <w:r w:rsidDel="00000000" w:rsidR="00000000" w:rsidRPr="00000000">
        <w:rPr>
          <w:rFonts w:ascii="Times New Roman" w:cs="Times New Roman" w:eastAsia="Times New Roman" w:hAnsi="Times New Roman"/>
          <w:b w:val="0"/>
          <w:i w:val="1"/>
          <w:sz w:val="32"/>
          <w:szCs w:val="32"/>
          <w:u w:val="single"/>
          <w:rtl w:val="0"/>
        </w:rPr>
        <w:t xml:space="preserve">Студент → Жастар саясаты департаменті</w:t>
      </w:r>
    </w:p>
    <w:p w:rsidR="00000000" w:rsidDel="00000000" w:rsidP="00000000" w:rsidRDefault="00000000" w:rsidRPr="00000000" w14:paraId="00000009">
      <w:pPr>
        <w:spacing w:after="300" w:line="240" w:lineRule="auto"/>
        <w:ind w:firstLine="708"/>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Бұл жағдайда студенттердің жазбаша өтініштері Жастар саясаты департаментінде тіркеліп, сапаны қамтамасыз ету комиссиясының деңгейінде қаралады.</w:t>
      </w:r>
    </w:p>
    <w:p w:rsidR="00000000" w:rsidDel="00000000" w:rsidP="00000000" w:rsidRDefault="00000000" w:rsidRPr="00000000" w14:paraId="0000000A">
      <w:pPr>
        <w:spacing w:after="300" w:line="240" w:lineRule="auto"/>
        <w:jc w:val="center"/>
        <w:rPr>
          <w:rFonts w:ascii="Times New Roman" w:cs="Times New Roman" w:eastAsia="Times New Roman" w:hAnsi="Times New Roman"/>
          <w:b w:val="0"/>
          <w:i w:val="1"/>
          <w:sz w:val="32"/>
          <w:szCs w:val="32"/>
          <w:u w:val="single"/>
        </w:rPr>
      </w:pPr>
      <w:r w:rsidDel="00000000" w:rsidR="00000000" w:rsidRPr="00000000">
        <w:rPr>
          <w:rFonts w:ascii="Times New Roman" w:cs="Times New Roman" w:eastAsia="Times New Roman" w:hAnsi="Times New Roman"/>
          <w:b w:val="0"/>
          <w:i w:val="1"/>
          <w:sz w:val="32"/>
          <w:szCs w:val="32"/>
          <w:u w:val="single"/>
          <w:rtl w:val="0"/>
        </w:rPr>
        <w:t xml:space="preserve">Студент → Академиялық даму жөніндегі проректор / Ғылым жөніндегі проректор</w:t>
      </w:r>
    </w:p>
    <w:p w:rsidR="00000000" w:rsidDel="00000000" w:rsidP="00000000" w:rsidRDefault="00000000" w:rsidRPr="00000000" w14:paraId="0000000B">
      <w:pPr>
        <w:keepNext w:val="0"/>
        <w:keepLines w:val="0"/>
        <w:pageBreakBefore w:val="0"/>
        <w:widowControl w:val="1"/>
        <w:spacing w:after="0" w:line="2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Бұл жүйе келесі электрондық пошта арқылы жүзеге асырылады:</w:t>
      </w:r>
    </w:p>
    <w:p w:rsidR="00000000" w:rsidDel="00000000" w:rsidP="00000000" w:rsidRDefault="00000000" w:rsidRPr="00000000" w14:paraId="0000000C">
      <w:pPr>
        <w:keepNext w:val="0"/>
        <w:keepLines w:val="0"/>
        <w:pageBreakBefore w:val="0"/>
        <w:widowControl w:val="1"/>
        <w:spacing w:after="0" w:line="240" w:lineRule="auto"/>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Академиялық даму жөніндегі проректор: </w:t>
      </w:r>
      <w:hyperlink r:id="rId6">
        <w:r w:rsidDel="00000000" w:rsidR="00000000" w:rsidRPr="00000000">
          <w:rPr>
            <w:rFonts w:ascii="Times New Roman" w:cs="Times New Roman" w:eastAsia="Times New Roman" w:hAnsi="Times New Roman"/>
            <w:color w:val="0000ff"/>
            <w:sz w:val="28"/>
            <w:szCs w:val="28"/>
            <w:u w:val="single"/>
            <w:rtl w:val="0"/>
          </w:rPr>
          <w:t xml:space="preserve">studenthelp@kineu.kz</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spacing w:after="0" w:line="240" w:lineRule="auto"/>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Ғылым және инновациялар жөніндегі проректор: </w:t>
      </w:r>
      <w:hyperlink r:id="rId7">
        <w:r w:rsidDel="00000000" w:rsidR="00000000" w:rsidRPr="00000000">
          <w:rPr>
            <w:rFonts w:ascii="Times New Roman" w:cs="Times New Roman" w:eastAsia="Times New Roman" w:hAnsi="Times New Roman"/>
            <w:b w:val="0"/>
            <w:color w:val="0000ff"/>
            <w:sz w:val="28"/>
            <w:szCs w:val="28"/>
            <w:u w:val="single"/>
            <w:rtl w:val="0"/>
          </w:rPr>
          <w:t xml:space="preserve">studentcare@kineu.kz</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spacing w:after="0" w:line="240" w:lineRule="auto"/>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0F">
      <w:pPr>
        <w:spacing w:after="300" w:line="240" w:lineRule="auto"/>
        <w:jc w:val="center"/>
        <w:rPr>
          <w:rFonts w:ascii="Times New Roman" w:cs="Times New Roman" w:eastAsia="Times New Roman" w:hAnsi="Times New Roman"/>
          <w:b w:val="0"/>
          <w:i w:val="1"/>
          <w:sz w:val="32"/>
          <w:szCs w:val="32"/>
          <w:u w:val="single"/>
        </w:rPr>
      </w:pPr>
      <w:r w:rsidDel="00000000" w:rsidR="00000000" w:rsidRPr="00000000">
        <w:rPr>
          <w:rFonts w:ascii="Times New Roman" w:cs="Times New Roman" w:eastAsia="Times New Roman" w:hAnsi="Times New Roman"/>
          <w:b w:val="0"/>
          <w:i w:val="1"/>
          <w:sz w:val="32"/>
          <w:szCs w:val="32"/>
          <w:u w:val="single"/>
          <w:rtl w:val="0"/>
        </w:rPr>
        <w:t xml:space="preserve">Студент → Ректор</w:t>
      </w:r>
    </w:p>
    <w:p w:rsidR="00000000" w:rsidDel="00000000" w:rsidP="00000000" w:rsidRDefault="00000000" w:rsidRPr="00000000" w14:paraId="00000010">
      <w:pPr>
        <w:spacing w:after="300" w:line="240" w:lineRule="auto"/>
        <w:ind w:firstLine="708"/>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Бұл жүйе ректордың тікелей поштасы арқылы adm@kineu.kz, ректордың блогы (https://kineu.edu.kz/ru/blog-rektora) немесе жеке мәселелер бойынша қабылдау сағаттарында жүзеге асырылады .</w:t>
      </w:r>
    </w:p>
    <w:p w:rsidR="00000000" w:rsidDel="00000000" w:rsidP="00000000" w:rsidRDefault="00000000" w:rsidRPr="00000000" w14:paraId="00000011">
      <w:pPr>
        <w:spacing w:after="300" w:line="2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Аралық бақылау апелляциясы және ағымдағы (рейтингтік) бақылау апелляциясы сияқты бірқатар шағымдар апелляциялық Ережемен реттеледі.</w:t>
      </w:r>
    </w:p>
    <w:p w:rsidR="00000000" w:rsidDel="00000000" w:rsidP="00000000" w:rsidRDefault="00000000" w:rsidRPr="00000000" w14:paraId="00000012">
      <w:pPr>
        <w:spacing w:after="300" w:line="240" w:lineRule="auto"/>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13">
      <w:pPr>
        <w:spacing w:after="300" w:line="240" w:lineRule="auto"/>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14">
      <w:pPr>
        <w:spacing w:after="30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Порядок рассмотрения жалоб студентов</w:t>
      </w:r>
    </w:p>
    <w:p w:rsidR="00000000" w:rsidDel="00000000" w:rsidP="00000000" w:rsidRDefault="00000000" w:rsidRPr="00000000" w14:paraId="00000015">
      <w:pPr>
        <w:spacing w:after="105"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10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Процедура рассмотрения жалоб реализуется по схемам:</w:t>
      </w:r>
    </w:p>
    <w:p w:rsidR="00000000" w:rsidDel="00000000" w:rsidP="00000000" w:rsidRDefault="00000000" w:rsidRPr="00000000" w14:paraId="00000017">
      <w:pPr>
        <w:spacing w:after="105"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i w:val="1"/>
          <w:sz w:val="32"/>
          <w:szCs w:val="32"/>
          <w:u w:val="single"/>
          <w:rtl w:val="0"/>
        </w:rPr>
        <w:t xml:space="preserve">Обучающийся - эдвайзер → Заведующий кафедрой</w:t>
      </w:r>
      <w:r w:rsidDel="00000000" w:rsidR="00000000" w:rsidRPr="00000000">
        <w:rPr>
          <w:rtl w:val="0"/>
        </w:rPr>
      </w:r>
    </w:p>
    <w:p w:rsidR="00000000" w:rsidDel="00000000" w:rsidP="00000000" w:rsidRDefault="00000000" w:rsidRPr="00000000" w14:paraId="00000019">
      <w:pPr>
        <w:spacing w:after="0" w:line="240" w:lineRule="auto"/>
        <w:ind w:left="30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105" w:line="240" w:lineRule="auto"/>
        <w:ind w:firstLine="708"/>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Эдвайзеры передают жалобы и предложения обучающихся заведующему кафедрой). Жалобы, о которых эдвайзер докладывает в устной или письменной форме заведующему кафедрой, как правило, разрешаются последним в сравнительно короткие сроки. </w:t>
      </w:r>
    </w:p>
    <w:p w:rsidR="00000000" w:rsidDel="00000000" w:rsidP="00000000" w:rsidRDefault="00000000" w:rsidRPr="00000000" w14:paraId="0000001B">
      <w:pPr>
        <w:spacing w:after="105"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если решение жалобы не в рамках полномочий заведующего кафедрой, они также в устной или письменной форме докладываются начальнику </w:t>
      </w:r>
      <w:r w:rsidDel="00000000" w:rsidR="00000000" w:rsidRPr="00000000">
        <w:rPr>
          <w:rFonts w:ascii="Times New Roman" w:cs="Times New Roman" w:eastAsia="Times New Roman" w:hAnsi="Times New Roman"/>
          <w:i w:val="1"/>
          <w:sz w:val="28"/>
          <w:szCs w:val="28"/>
          <w:rtl w:val="0"/>
        </w:rPr>
        <w:t xml:space="preserve">департамента молодежной политики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spacing w:after="105"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240" w:lineRule="auto"/>
        <w:ind w:left="300" w:firstLine="0"/>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i w:val="1"/>
          <w:sz w:val="32"/>
          <w:szCs w:val="32"/>
          <w:u w:val="single"/>
          <w:rtl w:val="0"/>
        </w:rPr>
        <w:t xml:space="preserve">Обучающийся → Департамент молодежной политики</w:t>
      </w:r>
      <w:r w:rsidDel="00000000" w:rsidR="00000000" w:rsidRPr="00000000">
        <w:rPr>
          <w:rtl w:val="0"/>
        </w:rPr>
      </w:r>
    </w:p>
    <w:p w:rsidR="00000000" w:rsidDel="00000000" w:rsidP="00000000" w:rsidRDefault="00000000" w:rsidRPr="00000000" w14:paraId="0000001E">
      <w:pPr>
        <w:spacing w:after="0" w:line="240" w:lineRule="auto"/>
        <w:ind w:left="30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случае письменные заявления от студентов регистрируются в департаменте молодежной политики и рассматриваются на уровне комиссии по обеспечению качества</w:t>
      </w:r>
    </w:p>
    <w:p w:rsidR="00000000" w:rsidDel="00000000" w:rsidP="00000000" w:rsidRDefault="00000000" w:rsidRPr="00000000" w14:paraId="00000020">
      <w:pPr>
        <w:spacing w:after="0" w:line="240" w:lineRule="auto"/>
        <w:ind w:left="30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240" w:lineRule="auto"/>
        <w:ind w:left="300" w:firstLine="0"/>
        <w:jc w:val="center"/>
        <w:rPr>
          <w:rFonts w:ascii="Times New Roman" w:cs="Times New Roman" w:eastAsia="Times New Roman" w:hAnsi="Times New Roman"/>
          <w:i w:val="1"/>
          <w:sz w:val="32"/>
          <w:szCs w:val="32"/>
          <w:u w:val="single"/>
        </w:rPr>
      </w:pPr>
      <w:r w:rsidDel="00000000" w:rsidR="00000000" w:rsidRPr="00000000">
        <w:rPr>
          <w:rFonts w:ascii="Times New Roman" w:cs="Times New Roman" w:eastAsia="Times New Roman" w:hAnsi="Times New Roman"/>
          <w:i w:val="1"/>
          <w:sz w:val="32"/>
          <w:szCs w:val="32"/>
          <w:u w:val="single"/>
          <w:rtl w:val="0"/>
        </w:rPr>
        <w:t xml:space="preserve">Обучающийся → Проректор по академическому развитию/ Проректор по науке</w:t>
      </w:r>
    </w:p>
    <w:p w:rsidR="00000000" w:rsidDel="00000000" w:rsidP="00000000" w:rsidRDefault="00000000" w:rsidRPr="00000000" w14:paraId="00000022">
      <w:pPr>
        <w:spacing w:after="0" w:line="240" w:lineRule="auto"/>
        <w:ind w:left="30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40" w:lineRule="auto"/>
        <w:ind w:left="300" w:firstLine="4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Эта схема реализуется через прямую почту Проректора по академическому развитию: </w:t>
      </w:r>
      <w:hyperlink r:id="rId8">
        <w:r w:rsidDel="00000000" w:rsidR="00000000" w:rsidRPr="00000000">
          <w:rPr>
            <w:rFonts w:ascii="Times New Roman" w:cs="Times New Roman" w:eastAsia="Times New Roman" w:hAnsi="Times New Roman"/>
            <w:color w:val="0000ff"/>
            <w:sz w:val="28"/>
            <w:szCs w:val="28"/>
            <w:u w:val="single"/>
            <w:rtl w:val="0"/>
          </w:rPr>
          <w:t xml:space="preserve">studenthelp@kineu.kz</w:t>
        </w:r>
      </w:hyperlink>
      <w:r w:rsidDel="00000000" w:rsidR="00000000" w:rsidRPr="00000000">
        <w:rPr>
          <w:rtl w:val="0"/>
        </w:rPr>
      </w:r>
    </w:p>
    <w:p w:rsidR="00000000" w:rsidDel="00000000" w:rsidP="00000000" w:rsidRDefault="00000000" w:rsidRPr="00000000" w14:paraId="00000024">
      <w:pPr>
        <w:spacing w:after="0" w:line="240" w:lineRule="auto"/>
        <w:ind w:left="300" w:firstLine="4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Проректора по науке и инновациям: </w:t>
      </w:r>
      <w:hyperlink r:id="rId9">
        <w:r w:rsidDel="00000000" w:rsidR="00000000" w:rsidRPr="00000000">
          <w:rPr>
            <w:rFonts w:ascii="Times New Roman" w:cs="Times New Roman" w:eastAsia="Times New Roman" w:hAnsi="Times New Roman"/>
            <w:color w:val="0000ff"/>
            <w:sz w:val="28"/>
            <w:szCs w:val="28"/>
            <w:u w:val="single"/>
            <w:rtl w:val="0"/>
          </w:rPr>
          <w:t xml:space="preserve">studentcare@kineu.kz</w:t>
        </w:r>
      </w:hyperlink>
      <w:r w:rsidDel="00000000" w:rsidR="00000000" w:rsidRPr="00000000">
        <w:rPr>
          <w:rtl w:val="0"/>
        </w:rPr>
      </w:r>
    </w:p>
    <w:p w:rsidR="00000000" w:rsidDel="00000000" w:rsidP="00000000" w:rsidRDefault="00000000" w:rsidRPr="00000000" w14:paraId="00000025">
      <w:pPr>
        <w:spacing w:after="0" w:line="240" w:lineRule="auto"/>
        <w:ind w:left="300" w:firstLine="408"/>
        <w:rPr>
          <w:rFonts w:ascii="Times New Roman" w:cs="Times New Roman" w:eastAsia="Times New Roman" w:hAnsi="Times New Roman"/>
          <w:i w:val="1"/>
          <w:sz w:val="32"/>
          <w:szCs w:val="32"/>
          <w:u w:val="single"/>
        </w:rPr>
      </w:pPr>
      <w:r w:rsidDel="00000000" w:rsidR="00000000" w:rsidRPr="00000000">
        <w:rPr>
          <w:rtl w:val="0"/>
        </w:rPr>
      </w:r>
    </w:p>
    <w:p w:rsidR="00000000" w:rsidDel="00000000" w:rsidP="00000000" w:rsidRDefault="00000000" w:rsidRPr="00000000" w14:paraId="00000026">
      <w:pPr>
        <w:spacing w:after="0" w:line="240" w:lineRule="auto"/>
        <w:ind w:left="300" w:firstLine="0"/>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i w:val="1"/>
          <w:sz w:val="32"/>
          <w:szCs w:val="32"/>
          <w:u w:val="single"/>
          <w:rtl w:val="0"/>
        </w:rPr>
        <w:t xml:space="preserve">Обучающийся → Ректор.</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hd w:fill="ffffff" w:val="clear"/>
        <w:spacing w:after="0" w:line="240" w:lineRule="auto"/>
        <w:ind w:firstLine="708"/>
        <w:rPr>
          <w:rFonts w:ascii="Arial" w:cs="Arial" w:eastAsia="Arial" w:hAnsi="Arial"/>
          <w:color w:val="212529"/>
          <w:sz w:val="23"/>
          <w:szCs w:val="23"/>
        </w:rPr>
      </w:pPr>
      <w:r w:rsidDel="00000000" w:rsidR="00000000" w:rsidRPr="00000000">
        <w:rPr>
          <w:rFonts w:ascii="Times New Roman" w:cs="Times New Roman" w:eastAsia="Times New Roman" w:hAnsi="Times New Roman"/>
          <w:sz w:val="28"/>
          <w:szCs w:val="28"/>
          <w:rtl w:val="0"/>
        </w:rPr>
        <w:t xml:space="preserve">Эта схема реализуется через прямую почту Ректора </w:t>
      </w:r>
      <w:hyperlink r:id="rId10">
        <w:r w:rsidDel="00000000" w:rsidR="00000000" w:rsidRPr="00000000">
          <w:rPr>
            <w:rFonts w:ascii="Times New Roman" w:cs="Times New Roman" w:eastAsia="Times New Roman" w:hAnsi="Times New Roman"/>
            <w:sz w:val="28"/>
            <w:szCs w:val="28"/>
            <w:rtl w:val="0"/>
          </w:rPr>
          <w:t xml:space="preserve">adm@kineu.kz</w:t>
        </w:r>
      </w:hyperlink>
      <w:r w:rsidDel="00000000" w:rsidR="00000000" w:rsidRPr="00000000">
        <w:rPr>
          <w:rFonts w:ascii="Times New Roman" w:cs="Times New Roman" w:eastAsia="Times New Roman" w:hAnsi="Times New Roman"/>
          <w:sz w:val="28"/>
          <w:szCs w:val="28"/>
          <w:rtl w:val="0"/>
        </w:rPr>
        <w:t xml:space="preserve">, блог Ректора (https://kineu.edu.kz/ru/blog-rektora) или в часы приема по личным вопросам.</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Ряд жалоб, такие как апелляции по промежуточному контролю и апелляции по текущему (рейтинговому) контролю, регулируются Положением об апелляции.</w:t>
      </w:r>
    </w:p>
    <w:p w:rsidR="00000000" w:rsidDel="00000000" w:rsidP="00000000" w:rsidRDefault="00000000" w:rsidRPr="00000000" w14:paraId="0000002B">
      <w:pPr>
        <w:spacing w:after="0" w:line="240" w:lineRule="auto"/>
        <w:ind w:left="30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Procedure for Handling Student Complaints</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procedure for handling student complaints is implemented through the following schemes:</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 Advisor → Head of Department</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Advisors forward students' complaints and suggestions to the head of the department. Complaints, reported orally or in writing by the advisor to the head of the department, are generally resolved by the latter within a relatively short period.</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if the resolution of the complaint is beyond the authority of the head of the department, they also report it, either orally or in writing, to the head of the Youth Policy Department.</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 Youth Policy Department</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case, written statements from students are registered in the Youth Policy Department and reviewed by the Quality Assurance Commission.</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 Vice-Rector for Academic Development / Vice-Rector for Science</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scheme is implemented through the direct email of the Vice-Rector for Academic Development: studenthelp@kineu.kz, and the Vice-Rector for Science and Innovation: studentcare@kineu.kz.</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 Rector</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scheme is implemented via the Rector's direct email adm@kineu.kz, the Rector's blog (https://kineu.edu.kz/ru/blog-rektora), or during reception hours for personal matters.</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Certain complaints, such as appeals regarding interim assessments or current (rating) control, are regulated by the Regulation on Appeals.</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dm@kineu.kz" TargetMode="External"/><Relationship Id="rId9" Type="http://schemas.openxmlformats.org/officeDocument/2006/relationships/hyperlink" Target="mailto:studentcare@kineu.kz" TargetMode="External"/><Relationship Id="rId5" Type="http://schemas.openxmlformats.org/officeDocument/2006/relationships/styles" Target="styles.xml"/><Relationship Id="rId6" Type="http://schemas.openxmlformats.org/officeDocument/2006/relationships/hyperlink" Target="mailto:studenthelp@kineu.kz" TargetMode="External"/><Relationship Id="rId7" Type="http://schemas.openxmlformats.org/officeDocument/2006/relationships/hyperlink" Target="mailto:studentcare@kineu.kz" TargetMode="External"/><Relationship Id="rId8" Type="http://schemas.openxmlformats.org/officeDocument/2006/relationships/hyperlink" Target="mailto:studenthelp@kine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